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6B" w:rsidRDefault="0061564A">
      <w:r w:rsidRPr="0061564A">
        <w:fldChar w:fldCharType="begin"/>
      </w:r>
      <w:r w:rsidRPr="0061564A">
        <w:instrText xml:space="preserve"> HYPERLINK "https://admnovobit.ru/2020/05/29/5667/" </w:instrText>
      </w:r>
      <w:r w:rsidRPr="0061564A">
        <w:fldChar w:fldCharType="separate"/>
      </w:r>
      <w:r w:rsidRPr="0061564A">
        <w:rPr>
          <w:rStyle w:val="a3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Перечень организаций, образующих инфраструктуру поддержки субъектов малого и среднего предпринимательства</w:t>
      </w:r>
      <w:r w:rsidRPr="0061564A">
        <w:fldChar w:fldCharType="end"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5387"/>
        <w:gridCol w:w="3827"/>
        <w:gridCol w:w="1417"/>
        <w:gridCol w:w="1701"/>
      </w:tblGrid>
      <w:tr w:rsidR="0061564A" w:rsidTr="00AE6B0C">
        <w:trPr>
          <w:trHeight w:val="377"/>
        </w:trPr>
        <w:tc>
          <w:tcPr>
            <w:tcW w:w="534" w:type="dxa"/>
            <w:vMerge w:val="restart"/>
          </w:tcPr>
          <w:p w:rsidR="0061564A" w:rsidRDefault="0061564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1564A" w:rsidRDefault="0061564A" w:rsidP="0061564A"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  <w:t> 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2332" w:type="dxa"/>
            <w:gridSpan w:val="4"/>
            <w:tcBorders>
              <w:bottom w:val="single" w:sz="4" w:space="0" w:color="auto"/>
            </w:tcBorders>
          </w:tcPr>
          <w:p w:rsidR="0061564A" w:rsidRDefault="0061564A" w:rsidP="0061564A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7F7F7"/>
              </w:rPr>
              <w:t>условия получения поддержки</w:t>
            </w:r>
          </w:p>
        </w:tc>
      </w:tr>
      <w:tr w:rsidR="00AE6B0C" w:rsidTr="00AE6B0C">
        <w:trPr>
          <w:trHeight w:val="585"/>
        </w:trPr>
        <w:tc>
          <w:tcPr>
            <w:tcW w:w="534" w:type="dxa"/>
            <w:vMerge/>
          </w:tcPr>
          <w:p w:rsidR="0061564A" w:rsidRDefault="0061564A"/>
        </w:tc>
        <w:tc>
          <w:tcPr>
            <w:tcW w:w="2551" w:type="dxa"/>
            <w:vMerge/>
          </w:tcPr>
          <w:p w:rsidR="0061564A" w:rsidRDefault="0061564A" w:rsidP="0061564A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61564A" w:rsidRDefault="0061564A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7F7F7"/>
              </w:rPr>
              <w:t>условия получения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4A" w:rsidRDefault="0061564A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7F7F7"/>
              </w:rPr>
              <w:t>требования к субъекту МСП - получателю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4A" w:rsidRDefault="0061564A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7F7F7"/>
              </w:rPr>
              <w:t>возможный (максимально возможный) размер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564A" w:rsidRDefault="0061564A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7F7F7"/>
              </w:rPr>
              <w:t>стоимость получения поддержки либо указание на безвозмездность предоставления поддержки</w:t>
            </w:r>
          </w:p>
        </w:tc>
      </w:tr>
      <w:tr w:rsidR="00AE6B0C" w:rsidTr="00AE6B0C">
        <w:trPr>
          <w:trHeight w:val="801"/>
        </w:trPr>
        <w:tc>
          <w:tcPr>
            <w:tcW w:w="534" w:type="dxa"/>
          </w:tcPr>
          <w:p w:rsidR="0061564A" w:rsidRDefault="0061564A">
            <w:r>
              <w:t>1</w:t>
            </w:r>
          </w:p>
        </w:tc>
        <w:tc>
          <w:tcPr>
            <w:tcW w:w="2551" w:type="dxa"/>
          </w:tcPr>
          <w:p w:rsidR="0061564A" w:rsidRDefault="0061564A" w:rsidP="0061564A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Ассоциация (некоммерческое партнерство) "Гарантийный фонд Волгоградской области"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1564A" w:rsidRDefault="0061564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1. На дату подачи заявки на предоставление поручительства Фонда СМСП, ОИПМСП не имеет просроченной задолженности по начисленным налогам, сборам, соответствующим пеням и штрафам. 2. В отношении СМСП, ОИПМСП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 3.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Зарегистрированным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и осуществляющим свою деятельность на территории Волгоградской области не менее 6 месяцев. 4. ОИПМСП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включена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в соответствии с требованиями ФЗ №209-ФЗ «О развитии малого и среднего предпринимательства в Российской Федерации» в реестры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61564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СМСП соответствующий требованиям ФЗ от 24.07.2007 г. № 209-ФЗ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61564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25000000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64A" w:rsidRDefault="0061564A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1. От 1 % до 2 % в зависимости от основного вида экономической деятельности указанного в выписке</w:t>
            </w:r>
          </w:p>
        </w:tc>
      </w:tr>
      <w:tr w:rsidR="00AE6B0C" w:rsidTr="00AE6B0C">
        <w:trPr>
          <w:trHeight w:val="801"/>
        </w:trPr>
        <w:tc>
          <w:tcPr>
            <w:tcW w:w="534" w:type="dxa"/>
          </w:tcPr>
          <w:p w:rsidR="0061564A" w:rsidRDefault="0061564A">
            <w:r>
              <w:t>2</w:t>
            </w:r>
          </w:p>
        </w:tc>
        <w:tc>
          <w:tcPr>
            <w:tcW w:w="2551" w:type="dxa"/>
          </w:tcPr>
          <w:p w:rsidR="0061564A" w:rsidRDefault="0061564A" w:rsidP="0061564A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Государственный фонд "Региональный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микрофинансовый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 центр"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микрокредитная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 компания)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1. Государственная регистрация и постановка МФО и КПК на налоговый учет на территории Волгоградской области; 2. Опыт работы по предоставлению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субъектам малого и среднего предпринимательства - не менее 1 (одного) года; 3. Размер действующего портфеля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составляет не менее 5 млн. рублей;4. Количество заемщиков - не менее 100; 5. Отсутствие задолженности по налоговым и иным обязательным платежам в бюджеты бюджетной системы РФ;1. Государственная регистрация и постановка МФО 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КПК на налоговый учет на территории Волгоградской области; 2. Опыт работы по предоставлению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субъектам малого и среднего предпринимательства - не менее 1 (одного) года; 3. Размер действующего портфеля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составляет не менее 5 млн. рублей;4. Количество заемщиков - не менее 100; 5. Отсутствие задолженности по налоговым и иным обязательным платежам в бюджеты бюджетной системы РФ;5. Наличие специальной программы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микрофинансирования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СМСП; 6. Соотношение заемных средств и собственных средств не превышает показателя 15:1;7. Соблюдение в деятельности МФО и КПК нормативов: Риск портфеля займов (PAR) - не более 12%,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Коэффицинт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списания (КС) - не более 5%. 8. Наличие Аудиторского заключения за предыдущий год (для организаций с действующим портфелем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более 30 млн. руб.) 5. Наличие специальной программы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микрофинансирования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СМСП; 6. Соотношение заемных средств и собственных средств не превышает показателя 15:1;7. Соблюдение в деятельности МФО и КПК нормативов: Риск портфеля займов (PAR) - не более 12%,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Коэффицинт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списания (КС) - не более 5%. 8. Наличие Аудиторского заключения за предыдущий год (для организаций с действующим портфелем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более 30 млн. руб.)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Субъекты МСП/ОИПМСП должны быть внесены в единый реестр субъектов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Федерации». Осуществление деятельности на территории Волгоградской области.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не более        3 000 тыс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от 8 до 15 % годовых</w:t>
            </w:r>
          </w:p>
        </w:tc>
      </w:tr>
      <w:tr w:rsidR="00AE6B0C" w:rsidTr="00AE6B0C">
        <w:trPr>
          <w:trHeight w:val="801"/>
        </w:trPr>
        <w:tc>
          <w:tcPr>
            <w:tcW w:w="534" w:type="dxa"/>
          </w:tcPr>
          <w:p w:rsidR="0061564A" w:rsidRDefault="0061564A">
            <w:r>
              <w:lastRenderedPageBreak/>
              <w:t>3</w:t>
            </w:r>
          </w:p>
        </w:tc>
        <w:tc>
          <w:tcPr>
            <w:tcW w:w="2551" w:type="dxa"/>
          </w:tcPr>
          <w:p w:rsidR="0061564A" w:rsidRDefault="00AE6B0C" w:rsidP="0061564A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представившие надлежащим образом оформленные документы в необходимом количестве и в соответствии с перечнем, указанным в Информационной карте конкурса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воевременно подавшие заявку на участие в конкурсе;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В соответствии с требованиями Гражданского кодекса Российской Федерации,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которого заключение указанных договоров может осуществляться путем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проведения торгов в форме конкурса» в конкурсе могут принять участие субъекты малого предпринимательства и организации, образующие инфраструктуру поддержки субъектов малого и среднего предпринимательства, соответствующие требованиям Федерального закона от 27.07.2007 № 209-ФЗ «О развитии малого и среднего предпринимательства в Российской Федерации», осуществляющие свою деятельность на территории Волгоградской области. К участию в конкурсе допускаются лица: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в) срок деятельности СМП с момента государственной регистрации до момента подачи заявки на участие в конкурсе не превышает три года; г) не осуществляет следующие виды деятельности: финансовые, страховые услуги; розничная или оптовая торговля, строительство, включая ремонтно-строительные работы; услуги адвокатов, нотариат; ломбарды; бытовые услуги; услуги по ремонту, техническому обслуживанию и мойке автотранспортных средств;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распространение наружной рекламы с использованием рекламных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конструкций, размещение рекламы на транспортных средствах; оказание автотранспортных услуг по перевозке пассажиров и грузов; медицинские и ветеринарные услуги; общественное питание (кроме столовых для работников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бизнес-инкубатора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и компаний, размещенных в нем); операции с недвижимостью, включая оказание посреднических услуг; производство подакцизных товаров, за исключением изготовления ювелирных изделий;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добыча и реализация полезных ископаемых; игорный бизнес.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д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 не являются инвестиционными фондами, негосударственными пенсионными фондами, профессиональными участниками рынка ценных бумаг, ломбардами; не являются участниками соглашений о разделе продукции; ж)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sym w:font="Symbol" w:char="F02D"/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1.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Является субъектом малого предпринимательства или организацией, образующей инфраструктуру поддержки субъектов малого и среднего предпринимательства, соответствующим требованиям, установленным Федеральным законом от 27.07.2007 № 209-ФЗ «О развитии малого и среднего предпринимательства в Российской Федерации»; б)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зарегистрирован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и осуществляет свою деятельность на территории Волгоградской области;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Площадь нежилых помещений, предоставленных в аренду одному субъекту малого предпринимательства, не должна превышать 15% от расчетной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площади нежилых помещений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бизнес-инкубатора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предназначенной для размещения субъектов малого предпринимательства.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>в первый год аренды - 40% от рыночной стоимости за 1 кв.м.; во второй год аренды - 50% от рыночной стоимости за 1 кв.м.; в третий год аренды - 70% от рыночной стоимости за 1 кв.м.</w:t>
            </w:r>
          </w:p>
        </w:tc>
      </w:tr>
      <w:tr w:rsidR="00AE6B0C" w:rsidTr="00AE6B0C">
        <w:trPr>
          <w:trHeight w:val="801"/>
        </w:trPr>
        <w:tc>
          <w:tcPr>
            <w:tcW w:w="534" w:type="dxa"/>
          </w:tcPr>
          <w:p w:rsidR="0061564A" w:rsidRDefault="0061564A">
            <w:r>
              <w:lastRenderedPageBreak/>
              <w:t>4</w:t>
            </w:r>
          </w:p>
        </w:tc>
        <w:tc>
          <w:tcPr>
            <w:tcW w:w="2551" w:type="dxa"/>
          </w:tcPr>
          <w:p w:rsidR="0061564A" w:rsidRDefault="00AE6B0C" w:rsidP="0061564A">
            <w:pPr>
              <w:rPr>
                <w:rFonts w:ascii="Arial" w:hAnsi="Arial" w:cs="Arial"/>
                <w:b/>
                <w:bCs/>
                <w:color w:val="333333"/>
                <w:sz w:val="17"/>
                <w:szCs w:val="17"/>
                <w:shd w:val="clear" w:color="auto" w:fill="F7F7F7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Фонд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микрофинансирования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 предпринимательства Волгоградской области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>микрокредитная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7F7F7"/>
              </w:rPr>
              <w:t xml:space="preserve"> компания)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предоставляется в соответствии с выбранной Заёмщиком программой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микрофинансирования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2. Предоставление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осуществляется Фондом в валюте Российской Федерации на следующих принципах: срочность, платность, возвратность, обеспеченность, целевое использование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микрозаймов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3.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Микрозаймы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предоставляются на срок, не превышающий 3 (трех) лет. Максимальный размер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по программе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микрофинансирования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не должен превышать единовременно на одного Заёмщика максимального размера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, установленного Федеральным законом от 02.07.2010 №151-ФЗ «О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микрофинансовой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деятельности и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микрофинансовых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организациях».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1. Правом на получение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микрозайма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обладают: а) субъекты МСП, включенные в единый реестр субъектов малого и среднего предпринимательства; б) ОИПМСП, включенные в реестр организаций инфраструктуры поддержки субъектов малого и среднего предпринимательства. 2. Поддержка не может оказываться в отношении субъектов МСП: а) указанных в частях 3 и 4 статьи 14 Федерального закона от 24.07.2007 № 209-ФЗ «О развитии малого и среднего предпринимательства в Российской Федерации»;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осуществляющих следующие виды деятельности (если фактическая доля в выручке составляет более 70% от общей суммы выручки за 12 последних месяцев до даты подачи Заявки):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564A" w:rsidRDefault="00AE6B0C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1. От 1 % до 2 % в зависимости от основного вида экономической деятельности указанного в выписке из ЕГРЮЛ / ЕГРИП. 2. 0,75 % - по совместным продуктам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Согорантия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 с АО «Корпорация МСП» или АО «МСП Банк». 3. 0,5 % - для индивидуальных предпринимателей из числа инвалидов или СМСП, ОИПМСП учредителями (одним из учредителей) которых являются инвалиды.</w:t>
            </w:r>
          </w:p>
        </w:tc>
      </w:tr>
    </w:tbl>
    <w:p w:rsidR="0061564A" w:rsidRPr="0061564A" w:rsidRDefault="0061564A"/>
    <w:sectPr w:rsidR="0061564A" w:rsidRPr="0061564A" w:rsidSect="0061564A">
      <w:pgSz w:w="16838" w:h="11906" w:orient="landscape"/>
      <w:pgMar w:top="907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564A"/>
    <w:rsid w:val="000E116B"/>
    <w:rsid w:val="004973B0"/>
    <w:rsid w:val="0061564A"/>
    <w:rsid w:val="008B3869"/>
    <w:rsid w:val="00AE6B0C"/>
    <w:rsid w:val="00F5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64A"/>
    <w:rPr>
      <w:color w:val="0000FF"/>
      <w:u w:val="single"/>
    </w:rPr>
  </w:style>
  <w:style w:type="table" w:styleId="a4">
    <w:name w:val="Table Grid"/>
    <w:basedOn w:val="a1"/>
    <w:uiPriority w:val="59"/>
    <w:rsid w:val="0061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2020-06-01T11:34:00Z</dcterms:created>
  <dcterms:modified xsi:type="dcterms:W3CDTF">2020-06-01T11:57:00Z</dcterms:modified>
</cp:coreProperties>
</file>